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E33C55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Sajtóközlemény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Kiadja: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Budapesti Metropolitan Egyetem 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br/>
      </w:r>
      <w:r w:rsid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Budapest, 2020-07-14</w:t>
      </w:r>
    </w:p>
    <w:p w:rsidR="00E33C55" w:rsidRPr="00E33C55" w:rsidRDefault="00E33C55" w:rsidP="00EA0A0F">
      <w:pPr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</w:p>
    <w:p w:rsidR="00E33C55" w:rsidRDefault="00025660" w:rsidP="00025660">
      <w:pPr>
        <w:pStyle w:val="Szvegtrzs"/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025660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A jövő vállalatának működését a vevő diktálja</w:t>
      </w:r>
    </w:p>
    <w:p w:rsidR="00025660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:rsid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A szolgáltató cégek számára képez versenyképes tudású vállalatszervezési szakértőket a Budapesti Metropolitan Egyetem (METU) legújabb </w:t>
      </w:r>
      <w:proofErr w:type="spellStart"/>
      <w:r w:rsidRPr="00025660">
        <w:rPr>
          <w:rFonts w:ascii="Arial" w:eastAsia="Times New Roman" w:hAnsi="Arial" w:cs="Arial"/>
          <w:b/>
          <w:bCs/>
          <w:i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b/>
          <w:bCs/>
          <w:i/>
          <w:color w:val="808080"/>
          <w:sz w:val="20"/>
          <w:szCs w:val="20"/>
          <w:lang w:eastAsia="hu-HU"/>
        </w:rPr>
        <w:t xml:space="preserve"> szolgáltatásfejlesztő</w:t>
      </w:r>
      <w:r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szakirányú továbbképzése. A </w:t>
      </w:r>
      <w:proofErr w:type="spellStart"/>
      <w:r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szemlélet segítségével olyan vállalati működés alakítható ki, amelyben a vevő számára teremtett érték a legfontosabb mérce. Az új elgondolás elégedettebb ügyfelek</w:t>
      </w:r>
      <w:bookmarkStart w:id="0" w:name="_GoBack"/>
      <w:bookmarkEnd w:id="0"/>
      <w:r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et, magasabb kiszolgálási színvonalat és gördülékenyebb vállalati folyamatokat ígér</w:t>
      </w:r>
      <w:r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.</w:t>
      </w:r>
    </w:p>
    <w:p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:rsidR="00C474E8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vállalatszervezési szemlélet a cégen belüli együttműködés és a gazdasági hatékonyság terén is kiváló eredményeket hozhat. Lényege, hogy a vállalat csak olyan terméket, szolgáltatást állítson elő, amely a vevő számára valóban értéket teremt. A Budapesti Metropolitan Egyetem (METU) szeptemberben induló, két féléves új képzésén ezen a területen szerezhetnek mélyebb tudást az érdeklődők.</w:t>
      </w:r>
    </w:p>
    <w:p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„A szolgáltatások rengeteget fejlődtek az utóbbi évtizedekben, de még mindig jelentős potenciál van az ügyfélelégedettség növelésében, a hatékonyság fejlesztésében. A hazai gyártók már jó ideje használják a </w:t>
      </w:r>
      <w:proofErr w:type="spellStart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szemléletet és eszközeit folyamataik, működésük optimalizálására – és pont ennek köszönhetően sokan világszínvonalúvá is váltak. Itt az ideje, hogy a szolgáltatók is átvegyék a módszer</w:t>
      </w: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– mondta el Kosztolányi János, a képzés szakvezetője. – </w:t>
      </w:r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A képzés összeállításakor a </w:t>
      </w:r>
      <w:proofErr w:type="spellStart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és a szolgáltatásmenedzsment jó gyakorlatait további folyamatfejlesztési ismeretekkel egészítettük ki.”</w:t>
      </w:r>
    </w:p>
    <w:p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</w:p>
    <w:p w:rsidR="00025660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szemléletben a munkafolyamatokat úgy alakítják, hogy a termék vagy szolgáltatás fejlesztése során a lehető legkevesebb úgynevezett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veszteség jöjjön létre. Ilyen veszteség az, ami a vevő számára nem teremt értéket, azaz amiért a vevő nem fizet. A módszer a munkafolyamatok hatékonyságát ezeknek a veszteségeknek a megelőzésével, megszüntetésével vagy </w:t>
      </w:r>
      <w:proofErr w:type="gram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minimálisra</w:t>
      </w:r>
      <w:proofErr w:type="gram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csökkentésével növeli. A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rendszerű vállalatokban a különféle részlegek egymás munkáját </w:t>
      </w:r>
      <w:proofErr w:type="gram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kvázi</w:t>
      </w:r>
      <w:proofErr w:type="gram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vevőként ellenőrzik és minősítik, hogy a végtermék már a vásárlók számára minél tökéletesebb termék vagy szolgáltatás legyen.</w:t>
      </w:r>
    </w:p>
    <w:p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A55AB0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szemlélettel felépített vállalatirányításban veszteségnek minősül például a munkafolyamatok közötti várakozás, az emberek közötti rossz és felesleges kommunikáció, de az is, ha a vállalat a vevők által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igényeltnél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nagyobb mennyiségben állítja elő a termékeit. Veszteség lehet a telephelyek közötti szállítmányozás, a felesleges mozgás, és az is, ha a </w:t>
      </w:r>
      <w:proofErr w:type="gram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kollégák</w:t>
      </w:r>
      <w:proofErr w:type="gram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nem ergonomikusan dolgoznak, és emiatt a hatékonyságukat rontó többletterhelést kapnak.</w:t>
      </w:r>
    </w:p>
    <w:p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Default="00025660" w:rsidP="00025660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METU </w:t>
      </w:r>
      <w:proofErr w:type="spellStart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Lean</w:t>
      </w:r>
      <w:proofErr w:type="spellEnd"/>
      <w:r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szolgáltatásfejlesztő</w:t>
      </w: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képzésének nagy része – az összes óra 60 százaléka – gyakorlat. A résztvevők az oktatott eszközöket és módszereket a gyakorlatban is kipróbálhatják, mentorált foly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matfejlesztési projekteket valósíthatnak meg, és benchmarking vállalatlátogatásokon is részt vehetnek. A képzésre szeptember 10-ig bármilyen alap- vagy mesterszakos diplomával jelentkezhetnek az érdeklődők, a július 31-ig jelentkezők 5 százalékos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early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bird</w:t>
      </w:r>
      <w:proofErr w:type="spellEnd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kedvezményt kapnak.</w:t>
      </w:r>
      <w:bookmarkStart w:id="1" w:name="_Hlk42507159"/>
      <w:bookmarkEnd w:id="1"/>
    </w:p>
    <w:p w:rsid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lastRenderedPageBreak/>
        <w:t xml:space="preserve">További információ: </w:t>
      </w: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br/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Varga Dóra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+36 1 920 1817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+36 30 857 8179</w:t>
      </w:r>
    </w:p>
    <w:p w:rsidR="00E33C55" w:rsidRDefault="002B571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hyperlink r:id="rId6">
        <w:r w:rsidR="00E33C55" w:rsidRPr="00E33C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hu-HU"/>
          </w:rPr>
          <w:t>dvarga@noguchi.hu</w:t>
        </w:r>
      </w:hyperlink>
      <w:r w:rsidR="00E33C55"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</w:p>
    <w:p w:rsidR="00025660" w:rsidRPr="00E33C55" w:rsidRDefault="00025660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E33C55" w:rsidRPr="00E33C55" w:rsidRDefault="00E33C55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</w:pPr>
      <w:r w:rsidRPr="00E33C55"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  <w:t>A Budapesti Metropolitan Egyetemről</w:t>
      </w:r>
    </w:p>
    <w:p w:rsidR="00193028" w:rsidRPr="00025660" w:rsidRDefault="00E33C55" w:rsidP="00025660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sz w:val="20"/>
        </w:rPr>
      </w:pP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</w:t>
      </w:r>
      <w:r w:rsidR="00025660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l tart fenn partnerkapcsolatot.</w:t>
      </w:r>
    </w:p>
    <w:sectPr w:rsidR="00193028" w:rsidRPr="00025660" w:rsidSect="00EA0A0F">
      <w:headerReference w:type="default" r:id="rId7"/>
      <w:pgSz w:w="11906" w:h="16838"/>
      <w:pgMar w:top="2836" w:right="991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15" w:rsidRDefault="002B5715" w:rsidP="00D41029">
      <w:pPr>
        <w:spacing w:after="0" w:line="240" w:lineRule="auto"/>
      </w:pPr>
      <w:r>
        <w:separator/>
      </w:r>
    </w:p>
  </w:endnote>
  <w:endnote w:type="continuationSeparator" w:id="0">
    <w:p w:rsidR="002B5715" w:rsidRDefault="002B5715" w:rsidP="00D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15" w:rsidRDefault="002B5715" w:rsidP="00D41029">
      <w:pPr>
        <w:spacing w:after="0" w:line="240" w:lineRule="auto"/>
      </w:pPr>
      <w:r>
        <w:separator/>
      </w:r>
    </w:p>
  </w:footnote>
  <w:footnote w:type="continuationSeparator" w:id="0">
    <w:p w:rsidR="002B5715" w:rsidRDefault="002B5715" w:rsidP="00D4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29" w:rsidRDefault="00D41029">
    <w:pPr>
      <w:pStyle w:val="lfej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6421D29D" wp14:editId="0099C9A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6500" cy="1604645"/>
          <wp:effectExtent l="0" t="0" r="6350" b="0"/>
          <wp:wrapNone/>
          <wp:docPr id="25" name="Kép 2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8"/>
    <w:rsid w:val="00025660"/>
    <w:rsid w:val="00193028"/>
    <w:rsid w:val="00281A5E"/>
    <w:rsid w:val="002B5715"/>
    <w:rsid w:val="004C307D"/>
    <w:rsid w:val="00653D77"/>
    <w:rsid w:val="00A024EC"/>
    <w:rsid w:val="00A55AB0"/>
    <w:rsid w:val="00C474E8"/>
    <w:rsid w:val="00D41029"/>
    <w:rsid w:val="00E33C55"/>
    <w:rsid w:val="00EA0A0F"/>
    <w:rsid w:val="00F15A41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942"/>
  <w15:docId w15:val="{D3C0B760-CB91-4CDA-B64B-6E04C54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CB0128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CB01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B0128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B012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34"/>
    <w:qFormat/>
    <w:rsid w:val="00E60EA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CB0128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CB012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029"/>
  </w:style>
  <w:style w:type="paragraph" w:styleId="llb">
    <w:name w:val="footer"/>
    <w:basedOn w:val="Norml"/>
    <w:link w:val="llb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rga@noguchi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dc:description/>
  <cp:lastModifiedBy>lg</cp:lastModifiedBy>
  <cp:revision>3</cp:revision>
  <dcterms:created xsi:type="dcterms:W3CDTF">2020-07-14T12:46:00Z</dcterms:created>
  <dcterms:modified xsi:type="dcterms:W3CDTF">2020-07-14T12:56:00Z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